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bg-BG"/>
        </w:rPr>
        <w:t>ДЕЦА И УЧЕНИЦИ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bg-BG"/>
        </w:rPr>
        <w:t>Основни права и задължения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bg-BG"/>
        </w:rPr>
        <w:t>Чл. 183</w:t>
      </w: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 Съгласно чл.171 от ЗПУО: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(1) Децата, съответно учениците имат следните права: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бъдат обучавани и възпитавани в здравословна, безопасна и сигурна среда;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бъдат зачитани като активни участници в образователния процес;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избират между учебните предмети или модули, предложени от училището за изучаване в избираемите и във факултативните учебни часове;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получават библиотечно-информационно обслужване;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получават информация относно обучението, възпитанието, правата и задълженията си;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получават обща и допълнителна подкрепа за личностно развитие;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бъдат информирани и консултирани във връзка с избора на образование и/или професия;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участват в проектни дейности;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дават мнения и предложения за училищните дейности, включително за избираемите и за факултативните учебни часове;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чрез формите на ученическо самоуправление да участват в обсъждането при решаване на въпроси, засягащи училищния живот и училищната общност, в т. ч. училищния учебен план;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общността;</w:t>
      </w:r>
    </w:p>
    <w:p w:rsidR="00CE7CA1" w:rsidRPr="00CE7CA1" w:rsidRDefault="00CE7CA1" w:rsidP="00CE7CA1">
      <w:pPr>
        <w:numPr>
          <w:ilvl w:val="0"/>
          <w:numId w:val="1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бъдат поощрявани с морални и материални награди.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(2) 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училище, определени с правилника на училището по предложение на учениците. </w:t>
      </w:r>
      <w:r w:rsidRPr="00CE7CA1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bg-BG"/>
        </w:rPr>
        <w:t>Чл. 184</w:t>
      </w: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 Съгласно чл.172 от ЗПУО: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(1) Учениците имат следните задължения: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присъстват и да участват в учебните часове и занимания;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съхраняват авторитета на училището и училищната общност и да допринасят за развитие на добрите традиции;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зачитат правата, честта и достойнството на другите, както и да не прилагат физическо и психическо насилие;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носят училищната униформа и другите отличителни знаци на училището както и да се явяват в училището с облекло и във вид, отговарящи на стандартите на приличен външен вид съгласно правилника за дейността на училището;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не участват в хазартни игри, да не употребяват тютюн и тютюневи изделия, алкохол и наркотични вещества;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не носят оръжие, както и други предмети, които са източник на повишена опасност;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носят ученическата си лична карта в училище и извън него;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представят на своите родителите и на педагогическите специалисти ученическата си книжка и бележника за кореспонденция;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lastRenderedPageBreak/>
        <w:t>да спазват правилата за поведение в паралелката и в училището;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спазват правилника за дейността на училището;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не възпрепятстват със своето поведение и постъпки нормалното протичане на учебните часове;</w:t>
      </w:r>
    </w:p>
    <w:p w:rsidR="00CE7CA1" w:rsidRPr="00CE7CA1" w:rsidRDefault="00CE7CA1" w:rsidP="00CE7CA1">
      <w:pPr>
        <w:numPr>
          <w:ilvl w:val="0"/>
          <w:numId w:val="2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да не използват мобилните си телефони по време на учебните часове.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 xml:space="preserve">(2) Училището не носи отговорност при кражба, загуба, повреда на телефон, </w:t>
      </w:r>
      <w:proofErr w:type="spellStart"/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таблет</w:t>
      </w:r>
      <w:proofErr w:type="spellEnd"/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 xml:space="preserve"> и друга мобилна техника.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(3)Училището не носи отговорност за кражба, загуба, повреда на златни и други накити.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bg-BG"/>
        </w:rPr>
        <w:t>Чл. 185</w:t>
      </w: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 Съгласно чл.173 от ЗПУО: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(1) Ученик е този, който е записан в училище за обучение за завършване на клас.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(2) Ученик се отписва от училището, когато:</w:t>
      </w:r>
    </w:p>
    <w:p w:rsidR="00CE7CA1" w:rsidRPr="00CE7CA1" w:rsidRDefault="00CE7CA1" w:rsidP="00CE7CA1">
      <w:pPr>
        <w:numPr>
          <w:ilvl w:val="0"/>
          <w:numId w:val="3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се премества в друго училище;</w:t>
      </w:r>
    </w:p>
    <w:p w:rsidR="00CE7CA1" w:rsidRPr="00CE7CA1" w:rsidRDefault="00CE7CA1" w:rsidP="00CE7CA1">
      <w:pPr>
        <w:numPr>
          <w:ilvl w:val="0"/>
          <w:numId w:val="3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се обучава в дневна, вечерна или комбинирана форма и не е посещавал училище по неуважителни причини за период, по-дълъг от два месеца;</w:t>
      </w:r>
    </w:p>
    <w:p w:rsidR="00CE7CA1" w:rsidRPr="00CE7CA1" w:rsidRDefault="00CE7CA1" w:rsidP="00CE7CA1">
      <w:pPr>
        <w:numPr>
          <w:ilvl w:val="0"/>
          <w:numId w:val="3"/>
        </w:numPr>
        <w:shd w:val="clear" w:color="auto" w:fill="F3F0FB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се обучава в самостоятелна, индивидуална, дистанционна или задочна форма и не се е явил да положи съответните изпити в три поредни сесии.</w:t>
      </w:r>
    </w:p>
    <w:p w:rsidR="00CE7CA1" w:rsidRPr="00CE7CA1" w:rsidRDefault="00CE7CA1" w:rsidP="00CE7CA1">
      <w:pPr>
        <w:shd w:val="clear" w:color="auto" w:fill="F3F0FB"/>
        <w:spacing w:after="158" w:line="240" w:lineRule="auto"/>
        <w:rPr>
          <w:rFonts w:ascii="Calibri" w:eastAsia="Times New Roman" w:hAnsi="Calibri" w:cs="Calibri"/>
          <w:color w:val="333333"/>
          <w:sz w:val="23"/>
          <w:szCs w:val="23"/>
          <w:lang w:eastAsia="bg-BG"/>
        </w:rPr>
      </w:pPr>
      <w:r w:rsidRPr="00CE7CA1">
        <w:rPr>
          <w:rFonts w:ascii="Calibri" w:eastAsia="Times New Roman" w:hAnsi="Calibri" w:cs="Calibri"/>
          <w:color w:val="333333"/>
          <w:sz w:val="23"/>
          <w:szCs w:val="23"/>
          <w:lang w:eastAsia="bg-BG"/>
        </w:rPr>
        <w:t>(3) В случаите по ал. 2, т. 2 и 3, когато ученикът е в задължителна училищна възраст, директорът на училището уведомява съответната общинска или районна администрация, регионалното управление на образованието и органите за закрила на детето.</w:t>
      </w:r>
    </w:p>
    <w:p w:rsidR="00342031" w:rsidRDefault="00342031" w:rsidP="00CE7CA1">
      <w:bookmarkStart w:id="0" w:name="_GoBack"/>
      <w:bookmarkEnd w:id="0"/>
    </w:p>
    <w:sectPr w:rsidR="0034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53B"/>
    <w:multiLevelType w:val="multilevel"/>
    <w:tmpl w:val="7218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F6E6C"/>
    <w:multiLevelType w:val="multilevel"/>
    <w:tmpl w:val="044E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4041B"/>
    <w:multiLevelType w:val="multilevel"/>
    <w:tmpl w:val="51FE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A1"/>
    <w:rsid w:val="00342031"/>
    <w:rsid w:val="00C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2023-03-09T17:42:00Z</dcterms:created>
  <dcterms:modified xsi:type="dcterms:W3CDTF">2023-03-09T17:44:00Z</dcterms:modified>
</cp:coreProperties>
</file>